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5B" w:rsidRDefault="005B7F5B" w:rsidP="005B7F5B">
      <w:pPr>
        <w:ind w:left="540" w:right="1312" w:hanging="2520"/>
        <w:jc w:val="right"/>
        <w:rPr>
          <w:rFonts w:eastAsia="Malgun Gothic"/>
          <w:bCs/>
          <w:color w:val="000000"/>
          <w:sz w:val="28"/>
          <w:szCs w:val="28"/>
          <w:lang w:eastAsia="ru-RU"/>
        </w:rPr>
      </w:pPr>
      <w:r w:rsidRPr="00904D4C">
        <w:rPr>
          <w:rFonts w:eastAsia="Malgun Gothic"/>
          <w:bCs/>
          <w:color w:val="000000"/>
          <w:sz w:val="28"/>
          <w:szCs w:val="28"/>
          <w:lang w:eastAsia="ru-RU"/>
        </w:rPr>
        <w:t>Приложение № 3</w:t>
      </w:r>
      <w:r>
        <w:rPr>
          <w:rFonts w:eastAsia="Malgun Gothic"/>
          <w:bCs/>
          <w:color w:val="000000"/>
          <w:sz w:val="28"/>
          <w:szCs w:val="28"/>
          <w:lang w:eastAsia="ru-RU"/>
        </w:rPr>
        <w:t xml:space="preserve"> </w:t>
      </w:r>
    </w:p>
    <w:p w:rsidR="005B7F5B" w:rsidRDefault="005B7F5B" w:rsidP="005B7F5B">
      <w:pPr>
        <w:tabs>
          <w:tab w:val="left" w:pos="1080"/>
        </w:tabs>
        <w:ind w:firstLine="3150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  </w:t>
      </w:r>
      <w:r>
        <w:rPr>
          <w:rFonts w:eastAsia="Malgun Gothic"/>
          <w:bCs/>
          <w:color w:val="000000"/>
          <w:sz w:val="28"/>
          <w:szCs w:val="28"/>
          <w:lang w:eastAsia="ru-RU"/>
        </w:rPr>
        <w:t>к</w:t>
      </w:r>
      <w:r>
        <w:rPr>
          <w:rFonts w:eastAsia="Malgun Gothic"/>
          <w:bCs/>
          <w:sz w:val="28"/>
          <w:szCs w:val="28"/>
          <w:lang w:eastAsia="ru-RU"/>
        </w:rPr>
        <w:t xml:space="preserve"> Положению об отходах электрического</w:t>
      </w:r>
    </w:p>
    <w:p w:rsidR="005B7F5B" w:rsidRPr="003F7C14" w:rsidRDefault="005B7F5B" w:rsidP="005B7F5B">
      <w:pPr>
        <w:tabs>
          <w:tab w:val="left" w:pos="1080"/>
        </w:tabs>
        <w:ind w:firstLine="3150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               и электронного оборудования</w:t>
      </w:r>
    </w:p>
    <w:p w:rsidR="005B7F5B" w:rsidRDefault="005B7F5B" w:rsidP="005B7F5B">
      <w:pPr>
        <w:tabs>
          <w:tab w:val="left" w:pos="1080"/>
        </w:tabs>
        <w:ind w:firstLine="990"/>
        <w:rPr>
          <w:rFonts w:eastAsia="Malgun Gothic"/>
          <w:b/>
          <w:bCs/>
          <w:color w:val="000000"/>
          <w:sz w:val="28"/>
          <w:szCs w:val="28"/>
        </w:rPr>
      </w:pPr>
    </w:p>
    <w:p w:rsidR="005B7F5B" w:rsidRDefault="005B7F5B" w:rsidP="005B7F5B">
      <w:pPr>
        <w:tabs>
          <w:tab w:val="left" w:pos="1080"/>
        </w:tabs>
        <w:ind w:right="56" w:firstLine="990"/>
        <w:jc w:val="center"/>
        <w:rPr>
          <w:rFonts w:eastAsia="Malgun Gothic"/>
          <w:b/>
          <w:bCs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СПЕЦИАЛЬНЫЕ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МЕРЫ</w:t>
      </w:r>
    </w:p>
    <w:p w:rsidR="005B7F5B" w:rsidRDefault="005B7F5B" w:rsidP="005B7F5B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по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сбору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ОЭЭО,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 представляющих риски</w:t>
      </w:r>
      <w:r w:rsidRPr="00997BDE"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для</w:t>
      </w:r>
    </w:p>
    <w:p w:rsidR="005B7F5B" w:rsidRDefault="005B7F5B" w:rsidP="005B7F5B">
      <w:pPr>
        <w:ind w:right="56" w:firstLine="0"/>
        <w:jc w:val="center"/>
        <w:rPr>
          <w:rFonts w:eastAsia="Malgun Gothic"/>
          <w:b/>
          <w:bCs/>
          <w:color w:val="000000"/>
          <w:sz w:val="28"/>
          <w:szCs w:val="28"/>
        </w:rPr>
      </w:pP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безопасности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и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здоровь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я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персонала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, связанные с его </w:t>
      </w:r>
    </w:p>
    <w:p w:rsidR="005B7F5B" w:rsidRPr="003F3460" w:rsidRDefault="005B7F5B" w:rsidP="005B7F5B">
      <w:pPr>
        <w:ind w:right="56" w:firstLine="0"/>
        <w:jc w:val="center"/>
        <w:rPr>
          <w:rFonts w:eastAsia="Malgun Gothic"/>
          <w:color w:val="000000"/>
          <w:sz w:val="28"/>
          <w:szCs w:val="28"/>
        </w:rPr>
      </w:pPr>
      <w:r>
        <w:rPr>
          <w:rFonts w:eastAsia="Malgun Gothic"/>
          <w:b/>
          <w:bCs/>
          <w:color w:val="000000"/>
          <w:sz w:val="28"/>
          <w:szCs w:val="28"/>
        </w:rPr>
        <w:t xml:space="preserve">заражением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в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пунктах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сбора</w:t>
      </w:r>
      <w:r>
        <w:rPr>
          <w:rFonts w:eastAsia="Malgun Gothic"/>
          <w:b/>
          <w:bCs/>
          <w:color w:val="000000"/>
          <w:sz w:val="28"/>
          <w:szCs w:val="28"/>
        </w:rPr>
        <w:t xml:space="preserve"> </w:t>
      </w:r>
    </w:p>
    <w:p w:rsidR="005B7F5B" w:rsidRPr="003F3460" w:rsidRDefault="005B7F5B" w:rsidP="005B7F5B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1.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Дистрибьюторы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ЭЭО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или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пункты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сбора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ОЭЭО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могут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отказать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приеме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такого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рода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отходов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одной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из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следующих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ситуаций: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5B7F5B" w:rsidRPr="003F3460" w:rsidRDefault="005B7F5B" w:rsidP="005B7F5B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ОЭЭО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демонстрируют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очевидные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формы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заражения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опасными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химическими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веществами;</w:t>
      </w:r>
      <w:r>
        <w:rPr>
          <w:color w:val="000000"/>
          <w:sz w:val="28"/>
          <w:szCs w:val="28"/>
        </w:rPr>
        <w:t xml:space="preserve"> </w:t>
      </w:r>
    </w:p>
    <w:p w:rsidR="005B7F5B" w:rsidRPr="003F3460" w:rsidRDefault="005B7F5B" w:rsidP="005B7F5B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right="56" w:firstLine="709"/>
        <w:contextualSpacing/>
        <w:rPr>
          <w:color w:val="000000"/>
          <w:sz w:val="28"/>
          <w:szCs w:val="28"/>
        </w:rPr>
      </w:pPr>
      <w:r w:rsidRPr="003F3460">
        <w:rPr>
          <w:color w:val="000000"/>
          <w:sz w:val="28"/>
          <w:szCs w:val="28"/>
        </w:rPr>
        <w:t>внешние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поверхности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ОЭЭО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представляют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опасность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обращении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ними: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режущие,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острые,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зубчатые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части,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осколочные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поверхности,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свободно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двигающиеся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подузлы,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ними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привести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3F3460">
        <w:rPr>
          <w:color w:val="000000"/>
          <w:sz w:val="28"/>
          <w:szCs w:val="28"/>
        </w:rPr>
        <w:t>травмам.</w:t>
      </w:r>
      <w:r>
        <w:rPr>
          <w:color w:val="000000"/>
          <w:sz w:val="28"/>
          <w:szCs w:val="28"/>
        </w:rPr>
        <w:t xml:space="preserve"> </w:t>
      </w:r>
    </w:p>
    <w:p w:rsidR="005B7F5B" w:rsidRDefault="005B7F5B" w:rsidP="005B7F5B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5B7F5B" w:rsidRPr="003F3460" w:rsidRDefault="005B7F5B" w:rsidP="005B7F5B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2.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Дистрибьюторы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ЭЭО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или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пункты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сбора,</w:t>
      </w:r>
      <w:r>
        <w:rPr>
          <w:rFonts w:eastAsia="Malgun Gothic"/>
          <w:color w:val="000000"/>
          <w:sz w:val="28"/>
          <w:szCs w:val="28"/>
        </w:rPr>
        <w:t xml:space="preserve"> отмеченные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</w:t>
      </w:r>
      <w:r>
        <w:rPr>
          <w:rFonts w:eastAsia="Malgun Gothic"/>
          <w:color w:val="000000"/>
          <w:sz w:val="28"/>
          <w:szCs w:val="28"/>
        </w:rPr>
        <w:t xml:space="preserve">ункте </w:t>
      </w:r>
      <w:r w:rsidRPr="003F3460">
        <w:rPr>
          <w:rFonts w:eastAsia="Malgun Gothic"/>
          <w:color w:val="000000"/>
          <w:sz w:val="28"/>
          <w:szCs w:val="28"/>
        </w:rPr>
        <w:t>1</w:t>
      </w:r>
      <w:r>
        <w:rPr>
          <w:rFonts w:eastAsia="Malgun Gothic"/>
          <w:color w:val="000000"/>
          <w:sz w:val="28"/>
          <w:szCs w:val="28"/>
        </w:rPr>
        <w:t xml:space="preserve">, </w:t>
      </w:r>
      <w:r w:rsidRPr="003F3460">
        <w:rPr>
          <w:rFonts w:eastAsia="Malgun Gothic"/>
          <w:color w:val="000000"/>
          <w:sz w:val="28"/>
          <w:szCs w:val="28"/>
        </w:rPr>
        <w:t>письменно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указывают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причину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отказа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немедленно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представляют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ее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лицу,</w:t>
      </w:r>
      <w:r>
        <w:rPr>
          <w:rFonts w:eastAsia="Malgun Gothic"/>
          <w:color w:val="000000"/>
          <w:sz w:val="28"/>
          <w:szCs w:val="28"/>
        </w:rPr>
        <w:t xml:space="preserve"> которое </w:t>
      </w:r>
      <w:r w:rsidRPr="003F3460">
        <w:rPr>
          <w:rFonts w:eastAsia="Malgun Gothic"/>
          <w:color w:val="000000"/>
          <w:sz w:val="28"/>
          <w:szCs w:val="28"/>
        </w:rPr>
        <w:t>постави</w:t>
      </w:r>
      <w:r>
        <w:rPr>
          <w:rFonts w:eastAsia="Malgun Gothic"/>
          <w:color w:val="000000"/>
          <w:sz w:val="28"/>
          <w:szCs w:val="28"/>
        </w:rPr>
        <w:t xml:space="preserve">ло </w:t>
      </w:r>
      <w:r w:rsidRPr="003F3460">
        <w:rPr>
          <w:rFonts w:eastAsia="Malgun Gothic"/>
          <w:color w:val="000000"/>
          <w:sz w:val="28"/>
          <w:szCs w:val="28"/>
        </w:rPr>
        <w:t>оборудование.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5B7F5B" w:rsidRDefault="005B7F5B" w:rsidP="005B7F5B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</w:p>
    <w:p w:rsidR="005B7F5B" w:rsidRDefault="005B7F5B" w:rsidP="005B7F5B">
      <w:pPr>
        <w:ind w:right="56"/>
        <w:rPr>
          <w:rFonts w:eastAsia="Malgun Gothic"/>
          <w:b/>
          <w:bCs/>
          <w:color w:val="000000"/>
          <w:sz w:val="28"/>
          <w:szCs w:val="28"/>
          <w:lang w:val="ro-RO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3.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Раз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три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месяца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дистрибьюторы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ЭЭО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или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пункты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сбора,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указанные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пункте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1,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представляют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реестр,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котором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собраны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копии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отчетов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об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отказе,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центральный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орган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публичного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управления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в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области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окружающей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среды</w:t>
      </w:r>
      <w:r w:rsidRPr="003F3460">
        <w:rPr>
          <w:rFonts w:eastAsia="Malgun Gothic"/>
          <w:color w:val="000000"/>
          <w:sz w:val="28"/>
          <w:szCs w:val="28"/>
        </w:rPr>
        <w:t>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определения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мер</w:t>
      </w:r>
      <w:r>
        <w:rPr>
          <w:rFonts w:eastAsia="Malgun Gothic"/>
          <w:color w:val="000000"/>
          <w:sz w:val="28"/>
          <w:szCs w:val="28"/>
        </w:rPr>
        <w:t xml:space="preserve">, необходимых для </w:t>
      </w:r>
      <w:r w:rsidRPr="003F3460">
        <w:rPr>
          <w:rFonts w:eastAsia="Malgun Gothic"/>
          <w:color w:val="000000"/>
          <w:sz w:val="28"/>
          <w:szCs w:val="28"/>
        </w:rPr>
        <w:t>сбора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таких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отходов.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5B7F5B" w:rsidRPr="003F3460" w:rsidRDefault="005B7F5B" w:rsidP="005B7F5B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4.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сокращения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количества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ОЭЭО,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удаленных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качестве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несортированных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муниципальных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отходов,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достижения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высокого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уровня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селективного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сбора,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владельцы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ОЭЭО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сдают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пункт</w:t>
      </w:r>
      <w:r>
        <w:rPr>
          <w:rFonts w:eastAsia="Malgun Gothic"/>
          <w:color w:val="000000"/>
          <w:sz w:val="28"/>
          <w:szCs w:val="28"/>
        </w:rPr>
        <w:t xml:space="preserve">ы </w:t>
      </w:r>
      <w:r w:rsidRPr="003F3460">
        <w:rPr>
          <w:rFonts w:eastAsia="Malgun Gothic"/>
          <w:color w:val="000000"/>
          <w:sz w:val="28"/>
          <w:szCs w:val="28"/>
        </w:rPr>
        <w:t>сбора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соответствии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</w:t>
      </w:r>
      <w:r>
        <w:rPr>
          <w:rFonts w:eastAsia="Malgun Gothic"/>
          <w:color w:val="000000"/>
          <w:sz w:val="28"/>
          <w:szCs w:val="28"/>
        </w:rPr>
        <w:t xml:space="preserve"> требованиями </w:t>
      </w:r>
      <w:r w:rsidRPr="003F3460">
        <w:rPr>
          <w:rFonts w:eastAsia="Malgun Gothic"/>
          <w:color w:val="000000"/>
          <w:sz w:val="28"/>
          <w:szCs w:val="28"/>
        </w:rPr>
        <w:t>настоящ</w:t>
      </w:r>
      <w:r>
        <w:rPr>
          <w:rFonts w:eastAsia="Malgun Gothic"/>
          <w:color w:val="000000"/>
          <w:sz w:val="28"/>
          <w:szCs w:val="28"/>
        </w:rPr>
        <w:t xml:space="preserve">его </w:t>
      </w:r>
      <w:r w:rsidRPr="003F3460">
        <w:rPr>
          <w:rFonts w:eastAsia="Malgun Gothic"/>
          <w:color w:val="000000"/>
          <w:sz w:val="28"/>
          <w:szCs w:val="28"/>
        </w:rPr>
        <w:t>Положени</w:t>
      </w:r>
      <w:r>
        <w:rPr>
          <w:rFonts w:eastAsia="Malgun Gothic"/>
          <w:color w:val="000000"/>
          <w:sz w:val="28"/>
          <w:szCs w:val="28"/>
        </w:rPr>
        <w:t>я</w:t>
      </w:r>
      <w:r w:rsidRPr="003F3460">
        <w:rPr>
          <w:rFonts w:eastAsia="Malgun Gothic"/>
          <w:color w:val="000000"/>
          <w:sz w:val="28"/>
          <w:szCs w:val="28"/>
        </w:rPr>
        <w:t>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5B7F5B" w:rsidRPr="003F3460" w:rsidRDefault="005B7F5B" w:rsidP="005B7F5B">
      <w:pPr>
        <w:ind w:right="56"/>
        <w:rPr>
          <w:rFonts w:eastAsia="Malgun Gothic"/>
          <w:color w:val="000000"/>
          <w:sz w:val="28"/>
          <w:szCs w:val="28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5.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ОЭЭО,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указанные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</w:t>
      </w:r>
      <w:r>
        <w:rPr>
          <w:rFonts w:eastAsia="Malgun Gothic"/>
          <w:color w:val="000000"/>
          <w:sz w:val="28"/>
          <w:szCs w:val="28"/>
        </w:rPr>
        <w:t xml:space="preserve">ункте </w:t>
      </w:r>
      <w:r w:rsidRPr="003F3460">
        <w:rPr>
          <w:rFonts w:eastAsia="Malgun Gothic"/>
          <w:color w:val="000000"/>
          <w:sz w:val="28"/>
          <w:szCs w:val="28"/>
        </w:rPr>
        <w:t>1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Положения,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складируются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соответствии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</w:t>
      </w:r>
      <w:r>
        <w:rPr>
          <w:rFonts w:eastAsia="Malgun Gothic"/>
          <w:color w:val="000000"/>
          <w:sz w:val="28"/>
          <w:szCs w:val="28"/>
        </w:rPr>
        <w:t xml:space="preserve"> положениями части (2) </w:t>
      </w:r>
      <w:r w:rsidRPr="003F3460">
        <w:rPr>
          <w:rFonts w:eastAsia="Malgun Gothic"/>
          <w:color w:val="000000"/>
          <w:sz w:val="28"/>
          <w:szCs w:val="28"/>
        </w:rPr>
        <w:t>ст</w:t>
      </w:r>
      <w:r>
        <w:rPr>
          <w:rFonts w:eastAsia="Malgun Gothic"/>
          <w:color w:val="000000"/>
          <w:sz w:val="28"/>
          <w:szCs w:val="28"/>
        </w:rPr>
        <w:t xml:space="preserve">атьи </w:t>
      </w:r>
      <w:r w:rsidRPr="003F3460">
        <w:rPr>
          <w:rFonts w:eastAsia="Malgun Gothic"/>
          <w:color w:val="000000"/>
          <w:sz w:val="28"/>
          <w:szCs w:val="28"/>
        </w:rPr>
        <w:t>16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Закона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№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209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29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июля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2016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г</w:t>
      </w:r>
      <w:r>
        <w:rPr>
          <w:rFonts w:eastAsia="Malgun Gothic"/>
          <w:color w:val="000000"/>
          <w:sz w:val="28"/>
          <w:szCs w:val="28"/>
        </w:rPr>
        <w:t xml:space="preserve">ода </w:t>
      </w:r>
      <w:r w:rsidRPr="003F3460">
        <w:rPr>
          <w:rFonts w:eastAsia="Malgun Gothic"/>
          <w:color w:val="000000"/>
          <w:sz w:val="28"/>
          <w:szCs w:val="28"/>
        </w:rPr>
        <w:t>об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отходах.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5B7F5B" w:rsidRPr="003F3460" w:rsidRDefault="005B7F5B" w:rsidP="005B7F5B">
      <w:pPr>
        <w:ind w:right="56"/>
        <w:rPr>
          <w:rFonts w:eastAsia="Malgun Gothic"/>
          <w:color w:val="000000"/>
          <w:sz w:val="28"/>
          <w:szCs w:val="28"/>
        </w:rPr>
      </w:pPr>
      <w:r>
        <w:rPr>
          <w:rFonts w:eastAsia="Malgun Gothic"/>
          <w:b/>
          <w:bCs/>
          <w:color w:val="000000"/>
          <w:sz w:val="28"/>
          <w:szCs w:val="28"/>
        </w:rPr>
        <w:t>6</w:t>
      </w:r>
      <w:r w:rsidRPr="003F3460">
        <w:rPr>
          <w:rFonts w:eastAsia="Malgun Gothic"/>
          <w:b/>
          <w:bCs/>
          <w:color w:val="000000"/>
          <w:sz w:val="28"/>
          <w:szCs w:val="28"/>
        </w:rPr>
        <w:t>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Персонал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пунктах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сбора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будет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специально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обучен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идентифицировать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корректно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обращаться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зараженными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ОЭЭО,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указанными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подпункте </w:t>
      </w:r>
      <w:r w:rsidRPr="003F3460">
        <w:rPr>
          <w:rFonts w:eastAsia="Malgun Gothic"/>
          <w:color w:val="000000"/>
          <w:sz w:val="28"/>
          <w:szCs w:val="28"/>
        </w:rPr>
        <w:t>1</w:t>
      </w:r>
      <w:r>
        <w:rPr>
          <w:rFonts w:eastAsia="Malgun Gothic"/>
          <w:color w:val="000000"/>
          <w:sz w:val="28"/>
          <w:szCs w:val="28"/>
        </w:rPr>
        <w:t>) пункта 1</w:t>
      </w:r>
      <w:r w:rsidRPr="003F3460">
        <w:rPr>
          <w:rFonts w:eastAsia="Malgun Gothic"/>
          <w:color w:val="000000"/>
          <w:sz w:val="28"/>
          <w:szCs w:val="28"/>
        </w:rPr>
        <w:t>.</w:t>
      </w:r>
      <w:r>
        <w:rPr>
          <w:rFonts w:eastAsia="Malgun Gothic"/>
          <w:color w:val="000000"/>
          <w:sz w:val="28"/>
          <w:szCs w:val="28"/>
        </w:rPr>
        <w:t xml:space="preserve"> </w:t>
      </w:r>
    </w:p>
    <w:p w:rsidR="005B7F5B" w:rsidRDefault="005B7F5B" w:rsidP="005B7F5B">
      <w:pPr>
        <w:ind w:right="56"/>
        <w:rPr>
          <w:rFonts w:eastAsia="Malgun Gothic"/>
          <w:color w:val="000000"/>
          <w:sz w:val="28"/>
          <w:szCs w:val="28"/>
          <w:lang w:val="ro-RO"/>
        </w:rPr>
      </w:pPr>
      <w:r w:rsidRPr="003F3460">
        <w:rPr>
          <w:rFonts w:eastAsia="Malgun Gothic"/>
          <w:b/>
          <w:bCs/>
          <w:color w:val="000000"/>
          <w:sz w:val="28"/>
          <w:szCs w:val="28"/>
        </w:rPr>
        <w:t>7.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Центральный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орган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публичного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управления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в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области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окружающей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  <w:shd w:val="clear" w:color="auto" w:fill="FFFFFF"/>
        </w:rPr>
        <w:t>среды</w:t>
      </w:r>
      <w:r>
        <w:rPr>
          <w:rFonts w:eastAsia="Malgun Gothic"/>
          <w:color w:val="000000"/>
          <w:sz w:val="28"/>
          <w:szCs w:val="28"/>
          <w:shd w:val="clear" w:color="auto" w:fill="FFFFFF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обеспечит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надзор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за</w:t>
      </w:r>
      <w:r>
        <w:rPr>
          <w:rFonts w:eastAsia="Malgun Gothic"/>
          <w:color w:val="000000"/>
          <w:sz w:val="28"/>
          <w:szCs w:val="28"/>
        </w:rPr>
        <w:t xml:space="preserve"> реализацией </w:t>
      </w:r>
      <w:r w:rsidRPr="003F3460">
        <w:rPr>
          <w:rFonts w:eastAsia="Malgun Gothic"/>
          <w:color w:val="000000"/>
          <w:sz w:val="28"/>
          <w:szCs w:val="28"/>
        </w:rPr>
        <w:t>требований</w:t>
      </w:r>
      <w:r>
        <w:rPr>
          <w:rFonts w:eastAsia="Malgun Gothic"/>
          <w:color w:val="000000"/>
          <w:sz w:val="28"/>
          <w:szCs w:val="28"/>
        </w:rPr>
        <w:t xml:space="preserve"> к </w:t>
      </w:r>
      <w:r w:rsidRPr="003F3460">
        <w:rPr>
          <w:rFonts w:eastAsia="Malgun Gothic"/>
          <w:color w:val="000000"/>
          <w:sz w:val="28"/>
          <w:szCs w:val="28"/>
        </w:rPr>
        <w:t>специальны</w:t>
      </w:r>
      <w:r>
        <w:rPr>
          <w:rFonts w:eastAsia="Malgun Gothic"/>
          <w:color w:val="000000"/>
          <w:sz w:val="28"/>
          <w:szCs w:val="28"/>
        </w:rPr>
        <w:t xml:space="preserve">м </w:t>
      </w:r>
      <w:r w:rsidRPr="003F3460">
        <w:rPr>
          <w:rFonts w:eastAsia="Malgun Gothic"/>
          <w:color w:val="000000"/>
          <w:sz w:val="28"/>
          <w:szCs w:val="28"/>
        </w:rPr>
        <w:t>мера</w:t>
      </w:r>
      <w:r>
        <w:rPr>
          <w:rFonts w:eastAsia="Malgun Gothic"/>
          <w:color w:val="000000"/>
          <w:sz w:val="28"/>
          <w:szCs w:val="28"/>
        </w:rPr>
        <w:t xml:space="preserve">м </w:t>
      </w:r>
      <w:r w:rsidRPr="003F3460">
        <w:rPr>
          <w:rFonts w:eastAsia="Malgun Gothic"/>
          <w:color w:val="000000"/>
          <w:sz w:val="28"/>
          <w:szCs w:val="28"/>
        </w:rPr>
        <w:t>по</w:t>
      </w:r>
      <w:r>
        <w:rPr>
          <w:rFonts w:eastAsia="Malgun Gothic"/>
          <w:color w:val="000000"/>
          <w:sz w:val="28"/>
          <w:szCs w:val="28"/>
        </w:rPr>
        <w:t xml:space="preserve"> сбору</w:t>
      </w:r>
      <w:r>
        <w:rPr>
          <w:rFonts w:eastAsia="Malgun Gothic"/>
          <w:color w:val="000000"/>
          <w:sz w:val="28"/>
          <w:szCs w:val="28"/>
          <w:lang w:val="ro-RO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ОЭЭО,</w:t>
      </w:r>
      <w:r>
        <w:rPr>
          <w:rFonts w:eastAsia="Malgun Gothic"/>
          <w:color w:val="000000"/>
          <w:sz w:val="28"/>
          <w:szCs w:val="28"/>
        </w:rPr>
        <w:t xml:space="preserve"> представляющих риски для </w:t>
      </w:r>
      <w:r w:rsidRPr="003F3460">
        <w:rPr>
          <w:rFonts w:eastAsia="Malgun Gothic"/>
          <w:color w:val="000000"/>
          <w:sz w:val="28"/>
          <w:szCs w:val="28"/>
        </w:rPr>
        <w:t>безопасности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и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здоровь</w:t>
      </w:r>
      <w:r>
        <w:rPr>
          <w:rFonts w:eastAsia="Malgun Gothic"/>
          <w:color w:val="000000"/>
          <w:sz w:val="28"/>
          <w:szCs w:val="28"/>
        </w:rPr>
        <w:t xml:space="preserve">я </w:t>
      </w:r>
      <w:r w:rsidRPr="003F3460">
        <w:rPr>
          <w:rFonts w:eastAsia="Malgun Gothic"/>
          <w:color w:val="000000"/>
          <w:sz w:val="28"/>
          <w:szCs w:val="28"/>
        </w:rPr>
        <w:t>персонала</w:t>
      </w:r>
      <w:r>
        <w:rPr>
          <w:rFonts w:eastAsia="Malgun Gothic"/>
          <w:color w:val="000000"/>
          <w:sz w:val="28"/>
          <w:szCs w:val="28"/>
        </w:rPr>
        <w:t xml:space="preserve">, связанные с его заражением </w:t>
      </w:r>
      <w:r w:rsidRPr="003F3460">
        <w:rPr>
          <w:rFonts w:eastAsia="Malgun Gothic"/>
          <w:color w:val="000000"/>
          <w:sz w:val="28"/>
          <w:szCs w:val="28"/>
        </w:rPr>
        <w:t>в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пунктах</w:t>
      </w:r>
      <w:r>
        <w:rPr>
          <w:rFonts w:eastAsia="Malgun Gothic"/>
          <w:color w:val="000000"/>
          <w:sz w:val="28"/>
          <w:szCs w:val="28"/>
        </w:rPr>
        <w:t xml:space="preserve"> </w:t>
      </w:r>
      <w:r w:rsidRPr="003F3460">
        <w:rPr>
          <w:rFonts w:eastAsia="Malgun Gothic"/>
          <w:color w:val="000000"/>
          <w:sz w:val="28"/>
          <w:szCs w:val="28"/>
        </w:rPr>
        <w:t>сбора</w:t>
      </w:r>
      <w:r>
        <w:rPr>
          <w:rFonts w:eastAsia="Malgun Gothic"/>
          <w:color w:val="000000"/>
          <w:sz w:val="28"/>
          <w:szCs w:val="28"/>
        </w:rPr>
        <w:t xml:space="preserve">. </w:t>
      </w:r>
      <w:bookmarkStart w:id="0" w:name="_ANEXA_nr._4."/>
      <w:bookmarkEnd w:id="0"/>
    </w:p>
    <w:p w:rsidR="004440B6" w:rsidRPr="005B7F5B" w:rsidRDefault="004440B6">
      <w:pPr>
        <w:rPr>
          <w:lang w:val="ro-RO"/>
        </w:rPr>
      </w:pPr>
    </w:p>
    <w:sectPr w:rsidR="004440B6" w:rsidRPr="005B7F5B" w:rsidSect="0044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C72"/>
    <w:multiLevelType w:val="hybridMultilevel"/>
    <w:tmpl w:val="6632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7F5B"/>
    <w:rsid w:val="004440B6"/>
    <w:rsid w:val="005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2018-03-27T11:23:00Z</dcterms:created>
  <dcterms:modified xsi:type="dcterms:W3CDTF">2018-03-27T11:23:00Z</dcterms:modified>
</cp:coreProperties>
</file>